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E7A84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3E7A84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3E7A84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3E7A84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3E7A84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3A959E1E" w:rsidR="004425D6" w:rsidRPr="00001451" w:rsidRDefault="003E7A84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3E7A84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3E7A84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18DFB261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E7A8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</w:t>
            </w:r>
          </w:p>
        </w:tc>
      </w:tr>
      <w:tr w:rsidR="003034FF" w:rsidRPr="003E7A84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4D1527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863BF97" w14:textId="55B9F3CC" w:rsidR="00004CE0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4D152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Sessões em Escolas</w:t>
            </w:r>
          </w:p>
          <w:p w14:paraId="52620D60" w14:textId="27F06814" w:rsidR="004D1527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ab/>
              <w:t xml:space="preserve">- 29-5-2018: Agrupamento de Escolas do Carregado: DH em geral, DUDH: 50 alunos </w:t>
            </w:r>
            <w:proofErr w:type="gramStart"/>
            <w:r w:rsidRPr="004D1527">
              <w:rPr>
                <w:rFonts w:ascii="Times New Roman" w:hAnsi="Times New Roman" w:cs="Times New Roman"/>
                <w:lang w:val="pt-PT"/>
              </w:rPr>
              <w:t>dos 7º</w:t>
            </w:r>
            <w:proofErr w:type="gramEnd"/>
            <w:r w:rsidRPr="004D1527">
              <w:rPr>
                <w:rFonts w:ascii="Times New Roman" w:hAnsi="Times New Roman" w:cs="Times New Roman"/>
                <w:lang w:val="pt-PT"/>
              </w:rPr>
              <w:t xml:space="preserve"> e 8º anos. 2 </w:t>
            </w:r>
            <w:proofErr w:type="gramStart"/>
            <w:r w:rsidRPr="004D1527">
              <w:rPr>
                <w:rFonts w:ascii="Times New Roman" w:hAnsi="Times New Roman" w:cs="Times New Roman"/>
                <w:lang w:val="pt-PT"/>
              </w:rPr>
              <w:t>pessoas</w:t>
            </w:r>
            <w:proofErr w:type="gramEnd"/>
            <w:r w:rsidRPr="004D1527">
              <w:rPr>
                <w:rFonts w:ascii="Times New Roman" w:hAnsi="Times New Roman" w:cs="Times New Roman"/>
                <w:lang w:val="pt-PT"/>
              </w:rPr>
              <w:t xml:space="preserve"> do </w:t>
            </w:r>
            <w:proofErr w:type="spellStart"/>
            <w:r w:rsidRPr="004D1527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4D1527">
              <w:rPr>
                <w:rFonts w:ascii="Times New Roman" w:hAnsi="Times New Roman" w:cs="Times New Roman"/>
                <w:lang w:val="pt-PT"/>
              </w:rPr>
              <w:t>.</w:t>
            </w:r>
            <w:r>
              <w:rPr>
                <w:rFonts w:ascii="Times New Roman" w:hAnsi="Times New Roman" w:cs="Times New Roman"/>
                <w:lang w:val="pt-PT"/>
              </w:rPr>
              <w:t xml:space="preserve"> 50 </w:t>
            </w:r>
            <w:proofErr w:type="gramStart"/>
            <w:r>
              <w:rPr>
                <w:rFonts w:ascii="Times New Roman" w:hAnsi="Times New Roman" w:cs="Times New Roman"/>
                <w:lang w:val="pt-PT"/>
              </w:rPr>
              <w:t>alunos</w:t>
            </w:r>
            <w:proofErr w:type="gramEnd"/>
          </w:p>
          <w:p w14:paraId="169907A8" w14:textId="77777777" w:rsidR="004D1527" w:rsidRPr="004D1527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</w:p>
          <w:p w14:paraId="18964BAF" w14:textId="77777777" w:rsidR="002B4448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ab/>
              <w:t>- 10-12-2018: sessão na Escola Secundária Fernando Lopes, na Parede.</w:t>
            </w:r>
          </w:p>
          <w:p w14:paraId="0842B15E" w14:textId="7B1F1998" w:rsidR="002B4448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 xml:space="preserve">Cerca de 30 alunos, muito participativos durante 2 tempos lectivos. Discussão dos artigos da DUDH. </w:t>
            </w:r>
          </w:p>
          <w:p w14:paraId="16A80BE5" w14:textId="0EF153B3" w:rsidR="004D1527" w:rsidRDefault="002B4448" w:rsidP="004D1527">
            <w:pPr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>Seguiu-se a presença numa</w:t>
            </w:r>
            <w:r w:rsidR="004D1527" w:rsidRPr="004D1527">
              <w:rPr>
                <w:rFonts w:ascii="Times New Roman" w:hAnsi="Times New Roman" w:cs="Times New Roman"/>
                <w:lang w:val="pt-PT"/>
              </w:rPr>
              <w:t xml:space="preserve"> banca da AI organizada pela Escola, </w:t>
            </w:r>
            <w:r>
              <w:rPr>
                <w:rFonts w:ascii="Times New Roman" w:hAnsi="Times New Roman" w:cs="Times New Roman"/>
                <w:lang w:val="pt-PT"/>
              </w:rPr>
              <w:t xml:space="preserve">num local destinado a todas as </w:t>
            </w:r>
            <w:proofErr w:type="spellStart"/>
            <w:r>
              <w:rPr>
                <w:rFonts w:ascii="Times New Roman" w:hAnsi="Times New Roman" w:cs="Times New Roman"/>
                <w:lang w:val="pt-PT"/>
              </w:rPr>
              <w:t>ONGs</w:t>
            </w:r>
            <w:proofErr w:type="spellEnd"/>
            <w:r>
              <w:rPr>
                <w:rFonts w:ascii="Times New Roman" w:hAnsi="Times New Roman" w:cs="Times New Roman"/>
                <w:lang w:val="pt-PT"/>
              </w:rPr>
              <w:t xml:space="preserve"> participantes nas acções deste dia, com vários trabalhos sobre DH feitos pelos alunos. Dois alunos finalistas estavam destacados para estar presentes na banca, </w:t>
            </w:r>
            <w:r w:rsidR="004D1527" w:rsidRPr="004D1527">
              <w:rPr>
                <w:rFonts w:ascii="Times New Roman" w:hAnsi="Times New Roman" w:cs="Times New Roman"/>
                <w:lang w:val="pt-PT"/>
              </w:rPr>
              <w:t xml:space="preserve">encarregados de apresentar </w:t>
            </w:r>
            <w:r w:rsidR="004D1527">
              <w:rPr>
                <w:rFonts w:ascii="Times New Roman" w:hAnsi="Times New Roman" w:cs="Times New Roman"/>
                <w:lang w:val="pt-PT"/>
              </w:rPr>
              <w:t>os casos da Maratona de Cartas.</w:t>
            </w:r>
            <w:r>
              <w:rPr>
                <w:rFonts w:ascii="Times New Roman" w:hAnsi="Times New Roman" w:cs="Times New Roman"/>
                <w:lang w:val="pt-PT"/>
              </w:rPr>
              <w:t xml:space="preserve"> Pela banca passaram sucessivamente todas as turmas da Escola.</w:t>
            </w:r>
          </w:p>
          <w:p w14:paraId="6F6479B3" w14:textId="77777777" w:rsidR="004D1527" w:rsidRPr="004D1527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</w:p>
          <w:p w14:paraId="47DD18DF" w14:textId="77777777" w:rsidR="004D1527" w:rsidRPr="004D1527" w:rsidRDefault="004D1527" w:rsidP="004D1527">
            <w:pPr>
              <w:rPr>
                <w:rFonts w:ascii="Times New Roman" w:hAnsi="Times New Roman" w:cs="Times New Roman"/>
                <w:lang w:val="pt-PT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ab/>
              <w:t>-.12-12-2018: sessão na Escola Secundária de São João de Estoril. Cerca de 60 alunos dos 14 aos 16 anos. O trabalho da AI enquadrado na DUDH. Participação activa mas limitada por serem muitos alunos e apenas um tempo lectivo.</w:t>
            </w:r>
          </w:p>
          <w:p w14:paraId="08100433" w14:textId="77777777" w:rsidR="004D1527" w:rsidRPr="004D1527" w:rsidRDefault="004D1527" w:rsidP="004D1527">
            <w:pPr>
              <w:rPr>
                <w:lang w:val="pt-PT"/>
              </w:rPr>
            </w:pPr>
          </w:p>
          <w:p w14:paraId="697DBC31" w14:textId="77777777" w:rsidR="004D1527" w:rsidRPr="004D1527" w:rsidRDefault="004D1527" w:rsidP="004D1527">
            <w:pPr>
              <w:rPr>
                <w:b/>
                <w:sz w:val="28"/>
                <w:szCs w:val="28"/>
                <w:lang w:val="pt-PT"/>
              </w:rPr>
            </w:pPr>
          </w:p>
          <w:p w14:paraId="70AA8A84" w14:textId="3470D9E4" w:rsidR="004D1527" w:rsidRPr="00001451" w:rsidRDefault="004D1527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3E7A84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3E7A84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608983FA" w:rsidR="00004CE0" w:rsidRPr="00001451" w:rsidRDefault="004D1527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5EEC2FBA" w:rsidR="00004CE0" w:rsidRPr="00001451" w:rsidRDefault="004D152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>29-5-2018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260768AC" w:rsidR="00004CE0" w:rsidRPr="00001451" w:rsidRDefault="004D152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4D1527">
              <w:rPr>
                <w:rFonts w:ascii="Times New Roman" w:hAnsi="Times New Roman" w:cs="Times New Roman"/>
                <w:lang w:val="pt-PT"/>
              </w:rPr>
              <w:t>12-12-2018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3E7A84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2B4448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0B2C56DD" w:rsidR="00C31CE2" w:rsidRPr="00001451" w:rsidRDefault="00C31CE2" w:rsidP="002B444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  <w:r w:rsidR="002B4448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4CE9A782" w14:textId="44A75331" w:rsidR="00C31CE2" w:rsidRPr="00001451" w:rsidRDefault="002B444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6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do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CoGrupo</w:t>
            </w:r>
            <w:proofErr w:type="spellEnd"/>
          </w:p>
        </w:tc>
      </w:tr>
      <w:tr w:rsidR="00C31CE2" w:rsidRPr="003E7A84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3F0D0B0A" w:rsidR="00C31CE2" w:rsidRPr="00001451" w:rsidRDefault="00C31CE2" w:rsidP="002B444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  <w:r w:rsidR="002B4448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012E9F86" w14:textId="4EFE41BA" w:rsidR="00C31CE2" w:rsidRPr="00001451" w:rsidRDefault="002B444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50+30+60 </w:t>
            </w:r>
            <w:proofErr w:type="gram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alunos</w:t>
            </w:r>
            <w:proofErr w:type="gramEnd"/>
          </w:p>
        </w:tc>
      </w:tr>
      <w:tr w:rsidR="00C31CE2" w:rsidRPr="003E7A84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3C66496D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Número de professores e agentes educativos envolvidos (escolas)</w:t>
            </w:r>
            <w:r w:rsidR="002B4448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</w:t>
            </w:r>
          </w:p>
        </w:tc>
        <w:tc>
          <w:tcPr>
            <w:tcW w:w="1577" w:type="pct"/>
            <w:vAlign w:val="center"/>
          </w:tcPr>
          <w:p w14:paraId="6BB4D290" w14:textId="63C7EFAD" w:rsidR="00C31CE2" w:rsidRPr="00001451" w:rsidRDefault="002B444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3 +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toda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a Escola da Parede que passou pela banca da AI, que se seguiu à sessão </w:t>
            </w:r>
          </w:p>
        </w:tc>
      </w:tr>
      <w:tr w:rsidR="00C31CE2" w:rsidRPr="003E7A84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025F4DA3" w:rsidR="00C31CE2" w:rsidRPr="00001451" w:rsidRDefault="002B4448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Foi dado o contacto da AI-P</w:t>
            </w:r>
            <w:r w:rsidR="00ED767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bookmarkStart w:id="0" w:name="_GoBack"/>
            <w:bookmarkEnd w:id="0"/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3E7A84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3E7A84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3E7A84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3E7A84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3E7A84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3E7A84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3E7A84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3E7A84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3E7A84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3E7A84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3E7A84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3E7A84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3E7A84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3E7A84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3E7A84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3E7A84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3E7A84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3E7A84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3E7A84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3E7A84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3E7A84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3E7A84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3E7A84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3E7A84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3E7A84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608B7" w14:textId="77777777" w:rsidR="00DB14B4" w:rsidRDefault="00DB14B4" w:rsidP="007419D3">
      <w:r>
        <w:separator/>
      </w:r>
    </w:p>
  </w:endnote>
  <w:endnote w:type="continuationSeparator" w:id="0">
    <w:p w14:paraId="55903C4F" w14:textId="77777777" w:rsidR="00DB14B4" w:rsidRDefault="00DB14B4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FCA57" w14:textId="77777777" w:rsidR="00DB14B4" w:rsidRDefault="00DB14B4" w:rsidP="007419D3">
      <w:r>
        <w:separator/>
      </w:r>
    </w:p>
  </w:footnote>
  <w:footnote w:type="continuationSeparator" w:id="0">
    <w:p w14:paraId="46AE8009" w14:textId="77777777" w:rsidR="00DB14B4" w:rsidRDefault="00DB14B4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1760C8"/>
    <w:rsid w:val="001D06D9"/>
    <w:rsid w:val="001D59DB"/>
    <w:rsid w:val="002B4448"/>
    <w:rsid w:val="003034FF"/>
    <w:rsid w:val="003063A9"/>
    <w:rsid w:val="00315670"/>
    <w:rsid w:val="00357E99"/>
    <w:rsid w:val="00382CD1"/>
    <w:rsid w:val="003E7A84"/>
    <w:rsid w:val="004425D6"/>
    <w:rsid w:val="004B7838"/>
    <w:rsid w:val="004D1527"/>
    <w:rsid w:val="0051287C"/>
    <w:rsid w:val="00516A7E"/>
    <w:rsid w:val="00671EAC"/>
    <w:rsid w:val="007419D3"/>
    <w:rsid w:val="00766151"/>
    <w:rsid w:val="00822342"/>
    <w:rsid w:val="00853F56"/>
    <w:rsid w:val="00880391"/>
    <w:rsid w:val="008E7D91"/>
    <w:rsid w:val="009029F4"/>
    <w:rsid w:val="0095334C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56A55"/>
    <w:rsid w:val="00D9186A"/>
    <w:rsid w:val="00DB14B4"/>
    <w:rsid w:val="00E71F6F"/>
    <w:rsid w:val="00E97CAD"/>
    <w:rsid w:val="00ED7677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D6AA1-2811-4D1C-88FE-5E150DBB5AA2}"/>
</file>

<file path=customXml/itemProps2.xml><?xml version="1.0" encoding="utf-8"?>
<ds:datastoreItem xmlns:ds="http://schemas.openxmlformats.org/officeDocument/2006/customXml" ds:itemID="{757B292E-1EE3-49E4-85F4-FEB8C939B7AA}"/>
</file>

<file path=customXml/itemProps3.xml><?xml version="1.0" encoding="utf-8"?>
<ds:datastoreItem xmlns:ds="http://schemas.openxmlformats.org/officeDocument/2006/customXml" ds:itemID="{FBDD8E19-FC82-4202-8BC5-9C0EE6590F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891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2019-01-15T19:11:00Z</dcterms:created>
  <dcterms:modified xsi:type="dcterms:W3CDTF">2019-01-15T19:11:00Z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