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6B940E" w14:textId="36CB9364" w:rsidR="00364B64" w:rsidRPr="0039541B" w:rsidRDefault="00364B64" w:rsidP="00344D84">
      <w:pPr>
        <w:pStyle w:val="AIBodyText"/>
        <w:spacing w:after="0" w:line="240" w:lineRule="auto"/>
        <w:rPr>
          <w:b/>
          <w:sz w:val="26"/>
          <w:szCs w:val="26"/>
        </w:rPr>
      </w:pPr>
      <w:r w:rsidRPr="005A1A78">
        <w:rPr>
          <w:b/>
          <w:sz w:val="28"/>
          <w:szCs w:val="28"/>
        </w:rPr>
        <w:t>AMNESTY INTERNATIONAL</w:t>
      </w:r>
    </w:p>
    <w:p w14:paraId="3AE23A05" w14:textId="77777777" w:rsidR="00364B64" w:rsidRPr="00B97C16" w:rsidRDefault="00364B64" w:rsidP="00344D84">
      <w:pPr>
        <w:pStyle w:val="AIBodyText"/>
        <w:spacing w:after="0" w:line="240" w:lineRule="auto"/>
        <w:rPr>
          <w:sz w:val="20"/>
          <w:szCs w:val="20"/>
        </w:rPr>
      </w:pPr>
    </w:p>
    <w:p w14:paraId="06E72DC7" w14:textId="77777777" w:rsidR="009135D7" w:rsidRDefault="009135D7" w:rsidP="00344D84">
      <w:pPr>
        <w:pStyle w:val="AIBodyText"/>
        <w:spacing w:after="0" w:line="240" w:lineRule="auto"/>
        <w:rPr>
          <w:b/>
          <w:sz w:val="24"/>
        </w:rPr>
      </w:pPr>
    </w:p>
    <w:p w14:paraId="51CF9B00" w14:textId="17B7F2B8" w:rsidR="00364B64" w:rsidRDefault="007C2770" w:rsidP="00344D84">
      <w:pPr>
        <w:pStyle w:val="AIBodyText"/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Chain of Command Responsibility for killings in protests: Facts and Figures </w:t>
      </w:r>
    </w:p>
    <w:p w14:paraId="1C28FECA" w14:textId="77777777" w:rsidR="007C2BE4" w:rsidRPr="004009D8" w:rsidRDefault="007C2BE4" w:rsidP="00344D84">
      <w:pPr>
        <w:pStyle w:val="AIBodyText"/>
        <w:spacing w:after="0" w:line="240" w:lineRule="auto"/>
        <w:rPr>
          <w:b/>
          <w:szCs w:val="18"/>
          <w:u w:val="single"/>
        </w:rPr>
      </w:pPr>
    </w:p>
    <w:p w14:paraId="3E26BA62" w14:textId="41C5996D" w:rsidR="007C2BE4" w:rsidRPr="004009D8" w:rsidRDefault="007C2BE4" w:rsidP="00344D84">
      <w:pPr>
        <w:pStyle w:val="AIBodyText"/>
        <w:spacing w:after="0" w:line="240" w:lineRule="auto"/>
        <w:rPr>
          <w:b/>
          <w:szCs w:val="18"/>
          <w:u w:val="single"/>
        </w:rPr>
      </w:pPr>
      <w:r w:rsidRPr="004009D8">
        <w:rPr>
          <w:b/>
          <w:szCs w:val="18"/>
          <w:u w:val="single"/>
        </w:rPr>
        <w:t xml:space="preserve">Report methodology: </w:t>
      </w:r>
    </w:p>
    <w:p w14:paraId="19D9BF8C" w14:textId="77777777" w:rsidR="004009D8" w:rsidRDefault="004009D8" w:rsidP="00344D84">
      <w:pPr>
        <w:pStyle w:val="AIBodyText"/>
        <w:spacing w:after="0" w:line="240" w:lineRule="auto"/>
        <w:rPr>
          <w:b/>
          <w:sz w:val="24"/>
        </w:rPr>
      </w:pPr>
    </w:p>
    <w:p w14:paraId="75F717ED" w14:textId="4F300DE7" w:rsidR="007C2BE4" w:rsidRDefault="004009D8" w:rsidP="00344D84">
      <w:pPr>
        <w:pStyle w:val="AIBodyText"/>
        <w:spacing w:after="0" w:line="240" w:lineRule="auto"/>
        <w:rPr>
          <w:b/>
          <w:sz w:val="24"/>
        </w:rPr>
      </w:pPr>
      <w:r w:rsidRPr="004009D8">
        <w:rPr>
          <w:b/>
          <w:bCs/>
          <w:szCs w:val="18"/>
        </w:rPr>
        <w:t>110:</w:t>
      </w:r>
      <w:r>
        <w:rPr>
          <w:b/>
          <w:sz w:val="24"/>
        </w:rPr>
        <w:t xml:space="preserve"> </w:t>
      </w:r>
      <w:r w:rsidRPr="004009D8">
        <w:rPr>
          <w:rStyle w:val="normaltextrun"/>
          <w:rFonts w:ascii="Amnesty Trade Gothic Light" w:eastAsia="SimSun" w:hAnsi="Amnesty Trade Gothic Light"/>
          <w:shd w:val="clear" w:color="auto" w:fill="FFFFFF"/>
        </w:rPr>
        <w:t xml:space="preserve">number of interviews carried out by researchers for the report, including dozens of interviews with victims of human rights violations, </w:t>
      </w:r>
      <w:r w:rsidR="00697D39">
        <w:rPr>
          <w:rStyle w:val="normaltextrun"/>
          <w:rFonts w:ascii="Amnesty Trade Gothic Light" w:eastAsia="SimSun" w:hAnsi="Amnesty Trade Gothic Light"/>
          <w:shd w:val="clear" w:color="auto" w:fill="FFFFFF"/>
        </w:rPr>
        <w:t xml:space="preserve">anonymous </w:t>
      </w:r>
      <w:r w:rsidRPr="004009D8">
        <w:rPr>
          <w:rStyle w:val="normaltextrun"/>
          <w:rFonts w:ascii="Amnesty Trade Gothic Light" w:eastAsia="SimSun" w:hAnsi="Amnesty Trade Gothic Light"/>
          <w:shd w:val="clear" w:color="auto" w:fill="FFFFFF"/>
        </w:rPr>
        <w:t>interviews with current and former police, military and government ministers, and official interviews with authorities.</w:t>
      </w:r>
      <w:r>
        <w:rPr>
          <w:b/>
          <w:sz w:val="24"/>
        </w:rPr>
        <w:t xml:space="preserve"> </w:t>
      </w:r>
    </w:p>
    <w:p w14:paraId="27ED5C88" w14:textId="580397F5" w:rsidR="00E452A0" w:rsidRDefault="00E452A0" w:rsidP="00344D84">
      <w:pPr>
        <w:pStyle w:val="AIBodyText"/>
        <w:spacing w:after="0" w:line="240" w:lineRule="auto"/>
        <w:rPr>
          <w:b/>
          <w:sz w:val="24"/>
        </w:rPr>
      </w:pPr>
    </w:p>
    <w:p w14:paraId="6BFA5625" w14:textId="1CAD5840" w:rsidR="0012018B" w:rsidRPr="00313627" w:rsidRDefault="007C2770" w:rsidP="0012018B">
      <w:pPr>
        <w:pStyle w:val="AIBodyText"/>
        <w:spacing w:after="0" w:line="240" w:lineRule="auto"/>
        <w:rPr>
          <w:b/>
          <w:szCs w:val="18"/>
          <w:u w:val="single"/>
        </w:rPr>
      </w:pPr>
      <w:r>
        <w:rPr>
          <w:b/>
          <w:szCs w:val="18"/>
          <w:u w:val="single"/>
        </w:rPr>
        <w:t>The role of the Peruvian National Police</w:t>
      </w:r>
      <w:r w:rsidR="00F23DD4">
        <w:rPr>
          <w:b/>
          <w:szCs w:val="18"/>
          <w:u w:val="single"/>
        </w:rPr>
        <w:t xml:space="preserve"> (PNP)</w:t>
      </w:r>
      <w:r w:rsidR="0012018B" w:rsidRPr="00313627">
        <w:rPr>
          <w:b/>
          <w:szCs w:val="18"/>
          <w:u w:val="single"/>
        </w:rPr>
        <w:t xml:space="preserve">: </w:t>
      </w:r>
    </w:p>
    <w:p w14:paraId="7DC7C2F9" w14:textId="77777777" w:rsidR="0012018B" w:rsidRPr="00313627" w:rsidRDefault="0012018B" w:rsidP="0012018B">
      <w:pPr>
        <w:pStyle w:val="AIBodyText"/>
        <w:spacing w:after="0" w:line="240" w:lineRule="auto"/>
        <w:rPr>
          <w:b/>
          <w:szCs w:val="18"/>
        </w:rPr>
      </w:pPr>
    </w:p>
    <w:p w14:paraId="2D71F8B2" w14:textId="39BEDBBC" w:rsidR="009319B6" w:rsidRPr="005402E5" w:rsidRDefault="008D5531" w:rsidP="00D54C67">
      <w:pPr>
        <w:suppressAutoHyphens w:val="0"/>
        <w:spacing w:after="0" w:line="276" w:lineRule="auto"/>
        <w:jc w:val="both"/>
        <w:rPr>
          <w:szCs w:val="18"/>
          <w:lang w:val="en-US"/>
        </w:rPr>
      </w:pPr>
      <w:r w:rsidRPr="001B6B09">
        <w:rPr>
          <w:b/>
          <w:bCs/>
          <w:szCs w:val="18"/>
        </w:rPr>
        <w:t xml:space="preserve">0 – </w:t>
      </w:r>
      <w:r w:rsidRPr="001B6B09">
        <w:rPr>
          <w:szCs w:val="18"/>
        </w:rPr>
        <w:t xml:space="preserve">number of Internal disciplinary files that the PNP </w:t>
      </w:r>
      <w:r w:rsidR="001B6B09" w:rsidRPr="001B6B09">
        <w:rPr>
          <w:szCs w:val="18"/>
        </w:rPr>
        <w:t xml:space="preserve">opened in relation to killings and injuries in Apurimac region in Peru, in which six people were killed and dozens wounded by unlawful police force </w:t>
      </w:r>
    </w:p>
    <w:p w14:paraId="74487992" w14:textId="1B6CC935" w:rsidR="009628BB" w:rsidRPr="005402E5" w:rsidRDefault="009628BB" w:rsidP="00344D84">
      <w:pPr>
        <w:pStyle w:val="AIBodyText"/>
        <w:spacing w:after="0" w:line="240" w:lineRule="auto"/>
        <w:rPr>
          <w:b/>
          <w:szCs w:val="18"/>
          <w:lang w:val="en-US"/>
        </w:rPr>
      </w:pPr>
    </w:p>
    <w:p w14:paraId="47731865" w14:textId="0D9B59CF" w:rsidR="00364B64" w:rsidRPr="00313627" w:rsidRDefault="007C2770" w:rsidP="00344D84">
      <w:pPr>
        <w:pStyle w:val="AIBodyText"/>
        <w:spacing w:after="0" w:line="240" w:lineRule="auto"/>
        <w:rPr>
          <w:b/>
          <w:szCs w:val="18"/>
          <w:u w:val="single"/>
        </w:rPr>
      </w:pPr>
      <w:r>
        <w:rPr>
          <w:b/>
          <w:szCs w:val="18"/>
          <w:u w:val="single"/>
        </w:rPr>
        <w:t>The role of Peru’s armed forces</w:t>
      </w:r>
      <w:r w:rsidR="00D40ED2">
        <w:rPr>
          <w:b/>
          <w:szCs w:val="18"/>
          <w:u w:val="single"/>
        </w:rPr>
        <w:t>:</w:t>
      </w:r>
      <w:r w:rsidR="004F7E3F" w:rsidRPr="00313627">
        <w:rPr>
          <w:b/>
          <w:szCs w:val="18"/>
          <w:u w:val="single"/>
        </w:rPr>
        <w:t xml:space="preserve"> </w:t>
      </w:r>
    </w:p>
    <w:p w14:paraId="03A67F79" w14:textId="2574FFC7" w:rsidR="002A6653" w:rsidRPr="00313627" w:rsidRDefault="002A6653" w:rsidP="00344D84">
      <w:pPr>
        <w:pStyle w:val="AIBodyText"/>
        <w:spacing w:after="0" w:line="240" w:lineRule="auto"/>
        <w:rPr>
          <w:b/>
          <w:szCs w:val="18"/>
        </w:rPr>
      </w:pPr>
    </w:p>
    <w:p w14:paraId="14853F53" w14:textId="0A19F708" w:rsidR="002A6653" w:rsidRPr="00313627" w:rsidRDefault="00AD6DF5" w:rsidP="00344D84">
      <w:pPr>
        <w:pStyle w:val="AIBodyText"/>
        <w:spacing w:after="0" w:line="240" w:lineRule="auto"/>
        <w:rPr>
          <w:szCs w:val="18"/>
          <w:lang w:val="en-US"/>
        </w:rPr>
      </w:pPr>
      <w:r>
        <w:rPr>
          <w:b/>
          <w:szCs w:val="18"/>
        </w:rPr>
        <w:t>More than 1,200</w:t>
      </w:r>
      <w:r w:rsidR="002A6653" w:rsidRPr="00313627">
        <w:rPr>
          <w:b/>
          <w:szCs w:val="18"/>
        </w:rPr>
        <w:t xml:space="preserve"> </w:t>
      </w:r>
      <w:r w:rsidR="002A6653" w:rsidRPr="00313627">
        <w:rPr>
          <w:bCs/>
          <w:szCs w:val="18"/>
        </w:rPr>
        <w:t xml:space="preserve">– </w:t>
      </w:r>
      <w:r>
        <w:rPr>
          <w:bCs/>
          <w:szCs w:val="18"/>
        </w:rPr>
        <w:t xml:space="preserve">Number of rounds (bullets) fired by soldiers in one day against unarmed protestors in Ayacucho on 15 </w:t>
      </w:r>
      <w:r w:rsidR="00DC77AF">
        <w:rPr>
          <w:bCs/>
          <w:szCs w:val="18"/>
        </w:rPr>
        <w:t>December</w:t>
      </w:r>
      <w:r>
        <w:rPr>
          <w:bCs/>
          <w:szCs w:val="18"/>
        </w:rPr>
        <w:t xml:space="preserve"> 2022, according to evidence revealed by Amnesty International. These bullets were fired with </w:t>
      </w:r>
      <w:r w:rsidRPr="00AD6DF5">
        <w:rPr>
          <w:b/>
          <w:szCs w:val="18"/>
        </w:rPr>
        <w:t>verbal orders.</w:t>
      </w:r>
      <w:r>
        <w:rPr>
          <w:bCs/>
          <w:szCs w:val="18"/>
        </w:rPr>
        <w:t xml:space="preserve"> </w:t>
      </w:r>
    </w:p>
    <w:p w14:paraId="0F03B695" w14:textId="1C802575" w:rsidR="00772520" w:rsidRPr="00313627" w:rsidRDefault="00772520" w:rsidP="00344D84">
      <w:pPr>
        <w:pStyle w:val="AIBodyText"/>
        <w:spacing w:after="0" w:line="240" w:lineRule="auto"/>
        <w:rPr>
          <w:szCs w:val="18"/>
          <w:lang w:val="en-US"/>
        </w:rPr>
      </w:pPr>
    </w:p>
    <w:p w14:paraId="7B29BD3C" w14:textId="2B2F2EE5" w:rsidR="00772520" w:rsidRPr="00313627" w:rsidRDefault="00AD6DF5" w:rsidP="00344D84">
      <w:pPr>
        <w:pStyle w:val="AIBodyText"/>
        <w:spacing w:after="0" w:line="240" w:lineRule="auto"/>
        <w:rPr>
          <w:rStyle w:val="normaltextrun"/>
          <w:rFonts w:ascii="Amnesty Trade Gothic Light" w:eastAsia="SimSun" w:hAnsi="Amnesty Trade Gothic Light"/>
          <w:szCs w:val="18"/>
          <w:shd w:val="clear" w:color="auto" w:fill="FFFFFF"/>
        </w:rPr>
      </w:pPr>
      <w:r>
        <w:rPr>
          <w:b/>
          <w:bCs/>
          <w:szCs w:val="18"/>
          <w:lang w:val="en-US"/>
        </w:rPr>
        <w:t>8</w:t>
      </w:r>
      <w:r w:rsidR="00772520" w:rsidRPr="00313627">
        <w:rPr>
          <w:szCs w:val="18"/>
          <w:lang w:val="en-US"/>
        </w:rPr>
        <w:t xml:space="preserve"> - </w:t>
      </w:r>
      <w:r w:rsidR="00772520" w:rsidRPr="00313627">
        <w:rPr>
          <w:rStyle w:val="normaltextrun"/>
          <w:rFonts w:ascii="Amnesty Trade Gothic Light" w:eastAsia="SimSun" w:hAnsi="Amnesty Trade Gothic Light"/>
          <w:szCs w:val="18"/>
          <w:shd w:val="clear" w:color="auto" w:fill="FFFFFF"/>
        </w:rPr>
        <w:t>  </w:t>
      </w:r>
      <w:r w:rsidR="00CC124B" w:rsidRPr="00313627">
        <w:rPr>
          <w:rStyle w:val="normaltextrun"/>
          <w:rFonts w:ascii="Amnesty Trade Gothic Light" w:eastAsia="SimSun" w:hAnsi="Amnesty Trade Gothic Light"/>
          <w:szCs w:val="18"/>
          <w:shd w:val="clear" w:color="auto" w:fill="FFFFFF"/>
        </w:rPr>
        <w:t xml:space="preserve">Number of </w:t>
      </w:r>
      <w:r>
        <w:rPr>
          <w:rStyle w:val="normaltextrun"/>
          <w:rFonts w:ascii="Amnesty Trade Gothic Light" w:eastAsia="SimSun" w:hAnsi="Amnesty Trade Gothic Light"/>
          <w:szCs w:val="18"/>
          <w:shd w:val="clear" w:color="auto" w:fill="FFFFFF"/>
        </w:rPr>
        <w:t>soldiers</w:t>
      </w:r>
      <w:r w:rsidR="00CC124B" w:rsidRPr="00313627">
        <w:rPr>
          <w:rStyle w:val="normaltextrun"/>
          <w:rFonts w:ascii="Amnesty Trade Gothic Light" w:eastAsia="SimSun" w:hAnsi="Amnesty Trade Gothic Light"/>
          <w:szCs w:val="18"/>
          <w:shd w:val="clear" w:color="auto" w:fill="FFFFFF"/>
        </w:rPr>
        <w:t xml:space="preserve"> </w:t>
      </w:r>
      <w:r w:rsidR="00CC124B" w:rsidRPr="00C70EF7">
        <w:rPr>
          <w:rStyle w:val="normaltextrun"/>
          <w:rFonts w:ascii="Amnesty Trade Gothic Light" w:eastAsia="SimSun" w:hAnsi="Amnesty Trade Gothic Light"/>
          <w:b/>
          <w:bCs/>
          <w:szCs w:val="18"/>
          <w:shd w:val="clear" w:color="auto" w:fill="FFFFFF"/>
        </w:rPr>
        <w:t xml:space="preserve">out of </w:t>
      </w:r>
      <w:r>
        <w:rPr>
          <w:rStyle w:val="normaltextrun"/>
          <w:rFonts w:ascii="Amnesty Trade Gothic Light" w:eastAsia="SimSun" w:hAnsi="Amnesty Trade Gothic Light"/>
          <w:b/>
          <w:bCs/>
          <w:szCs w:val="18"/>
          <w:shd w:val="clear" w:color="auto" w:fill="FFFFFF"/>
        </w:rPr>
        <w:t xml:space="preserve">only 36 </w:t>
      </w:r>
      <w:r>
        <w:rPr>
          <w:rStyle w:val="normaltextrun"/>
          <w:rFonts w:ascii="Amnesty Trade Gothic Light" w:eastAsia="SimSun" w:hAnsi="Amnesty Trade Gothic Light"/>
          <w:szCs w:val="18"/>
          <w:shd w:val="clear" w:color="auto" w:fill="FFFFFF"/>
        </w:rPr>
        <w:t xml:space="preserve">investigated that were given </w:t>
      </w:r>
      <w:r w:rsidR="00833E96">
        <w:rPr>
          <w:rStyle w:val="normaltextrun"/>
          <w:rFonts w:ascii="Amnesty Trade Gothic Light" w:eastAsia="SimSun" w:hAnsi="Amnesty Trade Gothic Light"/>
          <w:szCs w:val="18"/>
          <w:shd w:val="clear" w:color="auto" w:fill="FFFFFF"/>
        </w:rPr>
        <w:t xml:space="preserve">sanctions for “minor misdemeanours”, involving one to three days of simple confinement, in relation to killings in Ayacucho. </w:t>
      </w:r>
      <w:r w:rsidR="00CC124B" w:rsidRPr="00313627">
        <w:rPr>
          <w:rStyle w:val="normaltextrun"/>
          <w:rFonts w:ascii="Amnesty Trade Gothic Light" w:eastAsia="SimSun" w:hAnsi="Amnesty Trade Gothic Light"/>
          <w:szCs w:val="18"/>
          <w:shd w:val="clear" w:color="auto" w:fill="FFFFFF"/>
        </w:rPr>
        <w:t xml:space="preserve"> </w:t>
      </w:r>
    </w:p>
    <w:p w14:paraId="12D62D2C" w14:textId="3D8FAA88" w:rsidR="0042532D" w:rsidRPr="00313627" w:rsidRDefault="0042532D" w:rsidP="00344D84">
      <w:pPr>
        <w:pStyle w:val="AIBodyText"/>
        <w:spacing w:after="0" w:line="240" w:lineRule="auto"/>
        <w:rPr>
          <w:rStyle w:val="normaltextrun"/>
          <w:rFonts w:ascii="Amnesty Trade Gothic Light" w:eastAsia="SimSun" w:hAnsi="Amnesty Trade Gothic Light"/>
          <w:szCs w:val="18"/>
          <w:shd w:val="clear" w:color="auto" w:fill="FFFFFF"/>
        </w:rPr>
      </w:pPr>
    </w:p>
    <w:p w14:paraId="013707F2" w14:textId="526FF861" w:rsidR="000A210D" w:rsidRPr="00313627" w:rsidRDefault="00833E96" w:rsidP="00344D84">
      <w:pPr>
        <w:pStyle w:val="AIBodyText"/>
        <w:spacing w:after="0" w:line="240" w:lineRule="auto"/>
        <w:rPr>
          <w:rFonts w:asciiTheme="minorHAnsi" w:hAnsiTheme="minorHAnsi"/>
          <w:szCs w:val="18"/>
          <w:lang w:eastAsia="en-GB"/>
        </w:rPr>
      </w:pPr>
      <w:r>
        <w:rPr>
          <w:b/>
          <w:szCs w:val="18"/>
        </w:rPr>
        <w:t>0</w:t>
      </w:r>
      <w:r w:rsidR="008D0ABB" w:rsidRPr="00313627">
        <w:rPr>
          <w:rFonts w:asciiTheme="minorHAnsi" w:hAnsiTheme="minorHAnsi"/>
          <w:szCs w:val="18"/>
          <w:lang w:eastAsia="en-GB"/>
        </w:rPr>
        <w:t xml:space="preserve"> – </w:t>
      </w:r>
      <w:r w:rsidR="008D0ABB" w:rsidRPr="00C70EF7">
        <w:rPr>
          <w:rStyle w:val="normaltextrun"/>
          <w:rFonts w:ascii="Amnesty Trade Gothic Light" w:eastAsia="SimSun" w:hAnsi="Amnesty Trade Gothic Light"/>
          <w:shd w:val="clear" w:color="auto" w:fill="FFFFFF"/>
        </w:rPr>
        <w:t xml:space="preserve">Number of </w:t>
      </w:r>
      <w:r>
        <w:rPr>
          <w:rStyle w:val="normaltextrun"/>
          <w:rFonts w:ascii="Amnesty Trade Gothic Light" w:eastAsia="SimSun" w:hAnsi="Amnesty Trade Gothic Light"/>
          <w:shd w:val="clear" w:color="auto" w:fill="FFFFFF"/>
        </w:rPr>
        <w:t>soldiers</w:t>
      </w:r>
      <w:r w:rsidR="00D012CA">
        <w:rPr>
          <w:rStyle w:val="normaltextrun"/>
          <w:rFonts w:ascii="Amnesty Trade Gothic Light" w:eastAsia="SimSun" w:hAnsi="Amnesty Trade Gothic Light"/>
          <w:shd w:val="clear" w:color="auto" w:fill="FFFFFF"/>
        </w:rPr>
        <w:t xml:space="preserve"> criminally charged or arrested in relation to the grave human rights violations</w:t>
      </w:r>
      <w:r w:rsidR="00D40102">
        <w:rPr>
          <w:rStyle w:val="normaltextrun"/>
          <w:rFonts w:ascii="Amnesty Trade Gothic Light" w:eastAsia="SimSun" w:hAnsi="Amnesty Trade Gothic Light"/>
          <w:shd w:val="clear" w:color="auto" w:fill="FFFFFF"/>
        </w:rPr>
        <w:t>.</w:t>
      </w:r>
    </w:p>
    <w:p w14:paraId="3E65B1E6" w14:textId="5E669387" w:rsidR="00AE2548" w:rsidRPr="00313627" w:rsidRDefault="00AE2548" w:rsidP="00344D84">
      <w:pPr>
        <w:pStyle w:val="AIBodyText"/>
        <w:spacing w:after="0" w:line="240" w:lineRule="auto"/>
        <w:rPr>
          <w:rFonts w:asciiTheme="minorHAnsi" w:hAnsiTheme="minorHAnsi"/>
          <w:szCs w:val="18"/>
          <w:lang w:eastAsia="en-GB"/>
        </w:rPr>
      </w:pPr>
    </w:p>
    <w:p w14:paraId="7E7D1B40" w14:textId="2C987BD4" w:rsidR="003C061A" w:rsidRPr="00313627" w:rsidRDefault="007C2770" w:rsidP="003C061A">
      <w:pPr>
        <w:pStyle w:val="AIBodyText"/>
        <w:spacing w:after="0" w:line="240" w:lineRule="auto"/>
        <w:rPr>
          <w:b/>
          <w:szCs w:val="18"/>
          <w:u w:val="single"/>
        </w:rPr>
      </w:pPr>
      <w:r>
        <w:rPr>
          <w:b/>
          <w:szCs w:val="18"/>
          <w:u w:val="single"/>
        </w:rPr>
        <w:t>The role of Peru’s president, as commander-in-chief of the armed forces and police</w:t>
      </w:r>
      <w:r w:rsidR="003C061A" w:rsidRPr="00313627">
        <w:rPr>
          <w:b/>
          <w:szCs w:val="18"/>
          <w:u w:val="single"/>
        </w:rPr>
        <w:t>:</w:t>
      </w:r>
    </w:p>
    <w:p w14:paraId="208B6328" w14:textId="77777777" w:rsidR="003C061A" w:rsidRPr="00313627" w:rsidRDefault="003C061A" w:rsidP="003C061A">
      <w:pPr>
        <w:pStyle w:val="AIBodyText"/>
        <w:spacing w:after="0" w:line="240" w:lineRule="auto"/>
        <w:rPr>
          <w:b/>
          <w:szCs w:val="18"/>
          <w:u w:val="single"/>
        </w:rPr>
      </w:pPr>
    </w:p>
    <w:p w14:paraId="536D9E64" w14:textId="2C2E7CDE" w:rsidR="005402E5" w:rsidRDefault="001B6B09" w:rsidP="00255EDE">
      <w:pPr>
        <w:suppressAutoHyphens w:val="0"/>
        <w:spacing w:after="0" w:line="276" w:lineRule="auto"/>
        <w:jc w:val="both"/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</w:pPr>
      <w:r w:rsidRPr="004C2DBA">
        <w:rPr>
          <w:rStyle w:val="normaltextrun"/>
          <w:rFonts w:ascii="Amnesty Trade Gothic Light" w:eastAsia="SimSun" w:hAnsi="Amnesty Trade Gothic Light"/>
          <w:b/>
          <w:bCs/>
          <w:shd w:val="clear" w:color="auto" w:fill="FFFFFF"/>
          <w:lang w:val="en-US"/>
        </w:rPr>
        <w:t xml:space="preserve">9 </w:t>
      </w:r>
      <w:r w:rsidRPr="001B6B09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>– the number of times t</w:t>
      </w:r>
      <w:r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>he president</w:t>
      </w:r>
      <w:r w:rsidR="004C2DBA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 Dina </w:t>
      </w:r>
      <w:proofErr w:type="spellStart"/>
      <w:r w:rsidR="004C2DBA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>Boluarte</w:t>
      </w:r>
      <w:proofErr w:type="spellEnd"/>
      <w:r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 met with police and </w:t>
      </w:r>
      <w:r w:rsidR="004C2DBA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>military</w:t>
      </w:r>
      <w:r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 commanders during the month of December</w:t>
      </w:r>
      <w:r w:rsidR="004C2DBA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 2022</w:t>
      </w:r>
      <w:r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 alone, </w:t>
      </w:r>
      <w:r w:rsidR="004C2DBA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although she denied under oath having any personal contact with them. </w:t>
      </w:r>
    </w:p>
    <w:p w14:paraId="5696EF27" w14:textId="77777777" w:rsidR="005402E5" w:rsidRDefault="005402E5" w:rsidP="00255EDE">
      <w:pPr>
        <w:suppressAutoHyphens w:val="0"/>
        <w:spacing w:after="0" w:line="276" w:lineRule="auto"/>
        <w:jc w:val="both"/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</w:pPr>
    </w:p>
    <w:p w14:paraId="4E49BB81" w14:textId="3D06FDCA" w:rsidR="004C2DBA" w:rsidRDefault="004C2DBA" w:rsidP="00255EDE">
      <w:pPr>
        <w:suppressAutoHyphens w:val="0"/>
        <w:spacing w:after="0" w:line="276" w:lineRule="auto"/>
        <w:jc w:val="both"/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</w:pPr>
      <w:r w:rsidRPr="005402E5">
        <w:rPr>
          <w:rStyle w:val="normaltextrun"/>
          <w:rFonts w:ascii="Amnesty Trade Gothic Light" w:eastAsia="SimSun" w:hAnsi="Amnesty Trade Gothic Light"/>
          <w:b/>
          <w:bCs/>
          <w:shd w:val="clear" w:color="auto" w:fill="FFFFFF"/>
          <w:lang w:val="en-US"/>
        </w:rPr>
        <w:t>1</w:t>
      </w:r>
      <w:r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 </w:t>
      </w:r>
      <w:r w:rsidR="005402E5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>–</w:t>
      </w:r>
      <w:r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 </w:t>
      </w:r>
      <w:r w:rsidR="005402E5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number of times, </w:t>
      </w:r>
      <w:r w:rsidR="005402E5" w:rsidRPr="005402E5">
        <w:rPr>
          <w:rStyle w:val="normaltextrun"/>
          <w:rFonts w:ascii="Amnesty Trade Gothic Light" w:eastAsia="SimSun" w:hAnsi="Amnesty Trade Gothic Light"/>
          <w:b/>
          <w:bCs/>
          <w:shd w:val="clear" w:color="auto" w:fill="FFFFFF"/>
          <w:lang w:val="en-US"/>
        </w:rPr>
        <w:t>in 29</w:t>
      </w:r>
      <w:r w:rsidR="005402E5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 presidential cabinet meetings, that the president mentioned deaths </w:t>
      </w:r>
      <w:r w:rsidR="00675CD7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in </w:t>
      </w:r>
      <w:r w:rsidR="005402E5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protests. Amnesty International obtained the minutes of cabinet meetings between </w:t>
      </w:r>
      <w:r w:rsidR="005B0E75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>12 December 2022 and 1 February 2023 (the period when social protests resulted in 50 people killed and over 1,400 wounded</w:t>
      </w:r>
      <w:r w:rsidR="00675CD7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>)</w:t>
      </w:r>
      <w:r w:rsidR="005B0E75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>.</w:t>
      </w:r>
    </w:p>
    <w:p w14:paraId="73E1BAED" w14:textId="77777777" w:rsidR="00300687" w:rsidRDefault="00300687" w:rsidP="00255EDE">
      <w:pPr>
        <w:suppressAutoHyphens w:val="0"/>
        <w:spacing w:after="0" w:line="276" w:lineRule="auto"/>
        <w:jc w:val="both"/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</w:pPr>
    </w:p>
    <w:p w14:paraId="140925E6" w14:textId="60782C26" w:rsidR="00300687" w:rsidRPr="001B6B09" w:rsidRDefault="00300687" w:rsidP="00255EDE">
      <w:pPr>
        <w:suppressAutoHyphens w:val="0"/>
        <w:spacing w:after="0" w:line="276" w:lineRule="auto"/>
        <w:jc w:val="both"/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</w:pPr>
      <w:r w:rsidRPr="007C5C04">
        <w:rPr>
          <w:rStyle w:val="normaltextrun"/>
          <w:rFonts w:ascii="Amnesty Trade Gothic Light" w:eastAsia="SimSun" w:hAnsi="Amnesty Trade Gothic Light"/>
          <w:b/>
          <w:bCs/>
          <w:shd w:val="clear" w:color="auto" w:fill="FFFFFF"/>
          <w:lang w:val="en-US"/>
        </w:rPr>
        <w:t xml:space="preserve">2 </w:t>
      </w:r>
      <w:r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– total number of letters sent from the president’s office to the ministers of defense and </w:t>
      </w:r>
      <w:r w:rsidR="007C5C04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the interior, during the period of the social protests. The letters </w:t>
      </w:r>
      <w:r w:rsidR="00B34065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>requested information following</w:t>
      </w:r>
      <w:r w:rsidR="007C5C04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 media reports about one death</w:t>
      </w:r>
      <w:r w:rsidR="00675CD7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 </w:t>
      </w:r>
      <w:r w:rsidR="007C5C04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and were not even signed by the president. </w:t>
      </w:r>
    </w:p>
    <w:p w14:paraId="638832F0" w14:textId="26D4DB62" w:rsidR="00A74F7F" w:rsidRPr="005402E5" w:rsidRDefault="00A74F7F" w:rsidP="00255EDE">
      <w:pPr>
        <w:pStyle w:val="AIBodyText"/>
        <w:spacing w:after="0" w:line="240" w:lineRule="auto"/>
        <w:rPr>
          <w:color w:val="auto"/>
          <w:szCs w:val="18"/>
          <w:lang w:val="en-US" w:eastAsia="en-GB"/>
        </w:rPr>
      </w:pPr>
    </w:p>
    <w:p w14:paraId="33AF68C1" w14:textId="77777777" w:rsidR="007C2770" w:rsidRPr="005402E5" w:rsidRDefault="007C2770" w:rsidP="00344D84">
      <w:pPr>
        <w:pStyle w:val="AIBodyText"/>
        <w:spacing w:after="0" w:line="240" w:lineRule="auto"/>
        <w:rPr>
          <w:color w:val="auto"/>
          <w:szCs w:val="18"/>
          <w:lang w:val="en-US" w:eastAsia="en-GB"/>
        </w:rPr>
      </w:pPr>
    </w:p>
    <w:p w14:paraId="594A993E" w14:textId="7BF496AC" w:rsidR="007C2770" w:rsidRDefault="007C2770" w:rsidP="00344D84">
      <w:pPr>
        <w:pStyle w:val="AIBodyText"/>
        <w:spacing w:after="0" w:line="240" w:lineRule="auto"/>
        <w:rPr>
          <w:b/>
          <w:szCs w:val="18"/>
          <w:u w:val="single"/>
        </w:rPr>
      </w:pPr>
      <w:r w:rsidRPr="007C2770">
        <w:rPr>
          <w:b/>
          <w:szCs w:val="18"/>
          <w:u w:val="single"/>
        </w:rPr>
        <w:t>The criminal investigations underway</w:t>
      </w:r>
    </w:p>
    <w:p w14:paraId="7FBBE485" w14:textId="77777777" w:rsidR="005B0E75" w:rsidRDefault="005B0E75" w:rsidP="00344D84">
      <w:pPr>
        <w:pStyle w:val="AIBodyText"/>
        <w:spacing w:after="0" w:line="240" w:lineRule="auto"/>
        <w:rPr>
          <w:b/>
          <w:szCs w:val="18"/>
          <w:u w:val="single"/>
        </w:rPr>
      </w:pPr>
    </w:p>
    <w:p w14:paraId="7553F082" w14:textId="48AF6384" w:rsidR="005B0E75" w:rsidRPr="00B34065" w:rsidRDefault="005B0E75" w:rsidP="00344D84">
      <w:pPr>
        <w:pStyle w:val="AIBodyText"/>
        <w:spacing w:after="0" w:line="240" w:lineRule="auto"/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</w:pPr>
      <w:r w:rsidRPr="00300687">
        <w:rPr>
          <w:b/>
          <w:szCs w:val="18"/>
        </w:rPr>
        <w:t xml:space="preserve">3 </w:t>
      </w:r>
      <w:r w:rsidR="00D40102">
        <w:rPr>
          <w:b/>
          <w:szCs w:val="18"/>
        </w:rPr>
        <w:t xml:space="preserve">– </w:t>
      </w:r>
      <w:r w:rsidR="00D40102" w:rsidRPr="00B34065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member of </w:t>
      </w:r>
      <w:r w:rsidR="00644C3B" w:rsidRPr="00B34065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>high-ranking</w:t>
      </w:r>
      <w:r w:rsidR="00D40102" w:rsidRPr="00B34065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 police commanders the prosecutor’s office </w:t>
      </w:r>
      <w:r w:rsidR="001545B3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>appears to have</w:t>
      </w:r>
      <w:r w:rsidR="00D40102" w:rsidRPr="00B34065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 overlooked as suspects, and on whom Amnesty </w:t>
      </w:r>
      <w:r w:rsidR="00644C3B" w:rsidRPr="00B34065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International </w:t>
      </w:r>
      <w:r w:rsidR="00D40102" w:rsidRPr="00B34065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presents </w:t>
      </w:r>
      <w:r w:rsidR="00644C3B" w:rsidRPr="00B34065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key evidence in its report. </w:t>
      </w:r>
    </w:p>
    <w:p w14:paraId="04110877" w14:textId="77777777" w:rsidR="00300687" w:rsidRDefault="00300687" w:rsidP="00344D84">
      <w:pPr>
        <w:pStyle w:val="AIBodyText"/>
        <w:spacing w:after="0" w:line="240" w:lineRule="auto"/>
        <w:rPr>
          <w:b/>
          <w:szCs w:val="18"/>
          <w:u w:val="single"/>
        </w:rPr>
      </w:pPr>
    </w:p>
    <w:p w14:paraId="164F777F" w14:textId="71D9F6F9" w:rsidR="00E45742" w:rsidRDefault="00300687" w:rsidP="00344D84">
      <w:pPr>
        <w:pStyle w:val="AIBodyText"/>
        <w:spacing w:after="0" w:line="240" w:lineRule="auto"/>
        <w:rPr>
          <w:color w:val="auto"/>
          <w:szCs w:val="18"/>
          <w:lang w:eastAsia="en-GB"/>
        </w:rPr>
      </w:pPr>
      <w:r w:rsidRPr="00300687">
        <w:rPr>
          <w:b/>
          <w:szCs w:val="18"/>
        </w:rPr>
        <w:t xml:space="preserve">0 – </w:t>
      </w:r>
      <w:r w:rsidRPr="00B34065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number of police or military charged or arrested by </w:t>
      </w:r>
      <w:r w:rsidR="00644C3B" w:rsidRPr="00B34065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>prosecutors</w:t>
      </w:r>
      <w:r w:rsidRPr="00B34065">
        <w:rPr>
          <w:rStyle w:val="normaltextrun"/>
          <w:rFonts w:ascii="Amnesty Trade Gothic Light" w:eastAsia="SimSun" w:hAnsi="Amnesty Trade Gothic Light"/>
          <w:shd w:val="clear" w:color="auto" w:fill="FFFFFF"/>
          <w:lang w:val="en-US"/>
        </w:rPr>
        <w:t xml:space="preserve"> in relation to the grave human rights violations committed in protests in Peru during 2022 and 2023.</w:t>
      </w:r>
    </w:p>
    <w:sectPr w:rsidR="00E45742" w:rsidSect="009135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endnotePr>
        <w:numFmt w:val="decimal"/>
      </w:endnotePr>
      <w:pgSz w:w="11900" w:h="16837" w:code="9"/>
      <w:pgMar w:top="1456" w:right="1985" w:bottom="2835" w:left="1985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55AA3" w14:textId="77777777" w:rsidR="00C63F19" w:rsidRDefault="00C63F19">
      <w:r>
        <w:separator/>
      </w:r>
    </w:p>
  </w:endnote>
  <w:endnote w:type="continuationSeparator" w:id="0">
    <w:p w14:paraId="782D3862" w14:textId="77777777" w:rsidR="00C63F19" w:rsidRDefault="00C6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mnesty Trade Gothic Bold Cn">
    <w:altName w:val="Courier"/>
    <w:panose1 w:val="020B0604020202020204"/>
    <w:charset w:val="00"/>
    <w:family w:val="auto"/>
    <w:pitch w:val="variable"/>
    <w:sig w:usb0="03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mnesty Trade Gothic Cn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Amnesty Trade Gothic">
    <w:panose1 w:val="020B0604020202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mnesty Trade Gothic Light">
    <w:altName w:val="Calibri"/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384F6" w14:textId="77777777" w:rsidR="009135D7" w:rsidRDefault="00913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CEA34" w14:textId="77777777" w:rsidR="009135D7" w:rsidRDefault="00913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ABE0F" w14:textId="77777777" w:rsidR="009135D7" w:rsidRDefault="00913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4CA50" w14:textId="77777777" w:rsidR="00C63F19" w:rsidRDefault="00C63F19">
      <w:r>
        <w:separator/>
      </w:r>
    </w:p>
  </w:footnote>
  <w:footnote w:type="continuationSeparator" w:id="0">
    <w:p w14:paraId="09C02B16" w14:textId="77777777" w:rsidR="00C63F19" w:rsidRDefault="00C63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7510D" w14:textId="77777777" w:rsidR="009135D7" w:rsidRDefault="00913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6D36D" w14:textId="77777777" w:rsidR="009135D7" w:rsidRDefault="009135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CEEA8" w14:textId="77777777" w:rsidR="009135D7" w:rsidRDefault="00913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4.25pt;height:14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7796BD6"/>
    <w:multiLevelType w:val="multilevel"/>
    <w:tmpl w:val="79787F56"/>
    <w:numStyleLink w:val="AINumberedList"/>
  </w:abstractNum>
  <w:abstractNum w:abstractNumId="7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8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9" w15:restartNumberingAfterBreak="0">
    <w:nsid w:val="129C273F"/>
    <w:multiLevelType w:val="multilevel"/>
    <w:tmpl w:val="5B58B218"/>
    <w:numStyleLink w:val="AIBulletList"/>
  </w:abstractNum>
  <w:abstractNum w:abstractNumId="10" w15:restartNumberingAfterBreak="0">
    <w:nsid w:val="13C10880"/>
    <w:multiLevelType w:val="multilevel"/>
    <w:tmpl w:val="79787F56"/>
    <w:numStyleLink w:val="AINumberedList"/>
  </w:abstractNum>
  <w:abstractNum w:abstractNumId="11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2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3" w15:restartNumberingAfterBreak="0">
    <w:nsid w:val="215B67B6"/>
    <w:multiLevelType w:val="multilevel"/>
    <w:tmpl w:val="79787F56"/>
    <w:numStyleLink w:val="AINumberedList"/>
  </w:abstractNum>
  <w:abstractNum w:abstractNumId="14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5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6" w15:restartNumberingAfterBreak="0">
    <w:nsid w:val="27133A5E"/>
    <w:multiLevelType w:val="multilevel"/>
    <w:tmpl w:val="5B58B218"/>
    <w:numStyleLink w:val="AIBulletList"/>
  </w:abstractNum>
  <w:abstractNum w:abstractNumId="17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2E87201C"/>
    <w:multiLevelType w:val="multilevel"/>
    <w:tmpl w:val="5B58B218"/>
    <w:numStyleLink w:val="AIBulletList"/>
  </w:abstractNum>
  <w:abstractNum w:abstractNumId="19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20" w15:restartNumberingAfterBreak="0">
    <w:nsid w:val="31943E62"/>
    <w:multiLevelType w:val="multilevel"/>
    <w:tmpl w:val="5B58B218"/>
    <w:numStyleLink w:val="AIBulletList"/>
  </w:abstractNum>
  <w:abstractNum w:abstractNumId="21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2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3" w15:restartNumberingAfterBreak="0">
    <w:nsid w:val="456452DF"/>
    <w:multiLevelType w:val="multilevel"/>
    <w:tmpl w:val="5B58B218"/>
    <w:numStyleLink w:val="AIBulletList"/>
  </w:abstractNum>
  <w:abstractNum w:abstractNumId="24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5" w15:restartNumberingAfterBreak="0">
    <w:nsid w:val="4E1E12A2"/>
    <w:multiLevelType w:val="multilevel"/>
    <w:tmpl w:val="5B58B218"/>
    <w:numStyleLink w:val="AIBulletList"/>
  </w:abstractNum>
  <w:abstractNum w:abstractNumId="26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8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9" w15:restartNumberingAfterBreak="0">
    <w:nsid w:val="5A07084D"/>
    <w:multiLevelType w:val="multilevel"/>
    <w:tmpl w:val="5B58B218"/>
    <w:numStyleLink w:val="AIBulletList"/>
  </w:abstractNum>
  <w:abstractNum w:abstractNumId="30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2" w15:restartNumberingAfterBreak="0">
    <w:nsid w:val="6BA90243"/>
    <w:multiLevelType w:val="hybridMultilevel"/>
    <w:tmpl w:val="91D404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5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6" w15:restartNumberingAfterBreak="0">
    <w:nsid w:val="76A44978"/>
    <w:multiLevelType w:val="multilevel"/>
    <w:tmpl w:val="5B58B218"/>
    <w:numStyleLink w:val="AIBulletList"/>
  </w:abstractNum>
  <w:abstractNum w:abstractNumId="37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8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9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41" w15:restartNumberingAfterBreak="0">
    <w:nsid w:val="7F960435"/>
    <w:multiLevelType w:val="multilevel"/>
    <w:tmpl w:val="5B58B218"/>
    <w:numStyleLink w:val="AIBulletList"/>
  </w:abstractNum>
  <w:num w:numId="1" w16cid:durableId="1107311144">
    <w:abstractNumId w:val="0"/>
  </w:num>
  <w:num w:numId="2" w16cid:durableId="987325394">
    <w:abstractNumId w:val="1"/>
  </w:num>
  <w:num w:numId="3" w16cid:durableId="1781296601">
    <w:abstractNumId w:val="2"/>
  </w:num>
  <w:num w:numId="4" w16cid:durableId="1576237192">
    <w:abstractNumId w:val="15"/>
  </w:num>
  <w:num w:numId="5" w16cid:durableId="1163354626">
    <w:abstractNumId w:val="11"/>
  </w:num>
  <w:num w:numId="6" w16cid:durableId="390930239">
    <w:abstractNumId w:val="7"/>
  </w:num>
  <w:num w:numId="7" w16cid:durableId="1753350747">
    <w:abstractNumId w:val="8"/>
  </w:num>
  <w:num w:numId="8" w16cid:durableId="1930386603">
    <w:abstractNumId w:val="26"/>
  </w:num>
  <w:num w:numId="9" w16cid:durableId="1387879761">
    <w:abstractNumId w:val="21"/>
  </w:num>
  <w:num w:numId="10" w16cid:durableId="915021149">
    <w:abstractNumId w:val="4"/>
  </w:num>
  <w:num w:numId="11" w16cid:durableId="1535271138">
    <w:abstractNumId w:val="14"/>
  </w:num>
  <w:num w:numId="12" w16cid:durableId="285157577">
    <w:abstractNumId w:val="5"/>
  </w:num>
  <w:num w:numId="13" w16cid:durableId="1400590940">
    <w:abstractNumId w:val="38"/>
  </w:num>
  <w:num w:numId="14" w16cid:durableId="25108969">
    <w:abstractNumId w:val="17"/>
  </w:num>
  <w:num w:numId="15" w16cid:durableId="1450120859">
    <w:abstractNumId w:val="27"/>
  </w:num>
  <w:num w:numId="16" w16cid:durableId="356662276">
    <w:abstractNumId w:val="31"/>
  </w:num>
  <w:num w:numId="17" w16cid:durableId="1510951963">
    <w:abstractNumId w:val="39"/>
  </w:num>
  <w:num w:numId="18" w16cid:durableId="1676303300">
    <w:abstractNumId w:val="30"/>
  </w:num>
  <w:num w:numId="19" w16cid:durableId="1236164575">
    <w:abstractNumId w:val="24"/>
  </w:num>
  <w:num w:numId="20" w16cid:durableId="2103063391">
    <w:abstractNumId w:val="22"/>
  </w:num>
  <w:num w:numId="21" w16cid:durableId="1102801074">
    <w:abstractNumId w:val="28"/>
  </w:num>
  <w:num w:numId="22" w16cid:durableId="1563367248">
    <w:abstractNumId w:val="35"/>
  </w:num>
  <w:num w:numId="23" w16cid:durableId="306513356">
    <w:abstractNumId w:val="34"/>
  </w:num>
  <w:num w:numId="24" w16cid:durableId="1674264739">
    <w:abstractNumId w:val="12"/>
  </w:num>
  <w:num w:numId="25" w16cid:durableId="1439134139">
    <w:abstractNumId w:val="19"/>
  </w:num>
  <w:num w:numId="26" w16cid:durableId="803931217">
    <w:abstractNumId w:val="40"/>
  </w:num>
  <w:num w:numId="27" w16cid:durableId="588734538">
    <w:abstractNumId w:val="9"/>
  </w:num>
  <w:num w:numId="28" w16cid:durableId="1952779351">
    <w:abstractNumId w:val="29"/>
  </w:num>
  <w:num w:numId="29" w16cid:durableId="720251290">
    <w:abstractNumId w:val="16"/>
  </w:num>
  <w:num w:numId="30" w16cid:durableId="1110901165">
    <w:abstractNumId w:val="37"/>
  </w:num>
  <w:num w:numId="31" w16cid:durableId="757287503">
    <w:abstractNumId w:val="13"/>
  </w:num>
  <w:num w:numId="32" w16cid:durableId="790319651">
    <w:abstractNumId w:val="33"/>
  </w:num>
  <w:num w:numId="33" w16cid:durableId="1078820384">
    <w:abstractNumId w:val="3"/>
  </w:num>
  <w:num w:numId="34" w16cid:durableId="829562518">
    <w:abstractNumId w:val="36"/>
  </w:num>
  <w:num w:numId="35" w16cid:durableId="991837242">
    <w:abstractNumId w:val="23"/>
  </w:num>
  <w:num w:numId="36" w16cid:durableId="276260647">
    <w:abstractNumId w:val="41"/>
  </w:num>
  <w:num w:numId="37" w16cid:durableId="37706085">
    <w:abstractNumId w:val="25"/>
  </w:num>
  <w:num w:numId="38" w16cid:durableId="893546512">
    <w:abstractNumId w:val="18"/>
  </w:num>
  <w:num w:numId="39" w16cid:durableId="798761032">
    <w:abstractNumId w:val="20"/>
  </w:num>
  <w:num w:numId="40" w16cid:durableId="1317614673">
    <w:abstractNumId w:val="6"/>
  </w:num>
  <w:num w:numId="41" w16cid:durableId="96877163">
    <w:abstractNumId w:val="10"/>
  </w:num>
  <w:num w:numId="42" w16cid:durableId="5125770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56C"/>
    <w:rsid w:val="0000500A"/>
    <w:rsid w:val="00007FFC"/>
    <w:rsid w:val="00013F07"/>
    <w:rsid w:val="00022540"/>
    <w:rsid w:val="000229BF"/>
    <w:rsid w:val="0002547B"/>
    <w:rsid w:val="00025B55"/>
    <w:rsid w:val="00026288"/>
    <w:rsid w:val="00031D45"/>
    <w:rsid w:val="00032461"/>
    <w:rsid w:val="000607EB"/>
    <w:rsid w:val="00062A30"/>
    <w:rsid w:val="00063EBA"/>
    <w:rsid w:val="000648FE"/>
    <w:rsid w:val="00092096"/>
    <w:rsid w:val="0009717E"/>
    <w:rsid w:val="000A1AB5"/>
    <w:rsid w:val="000A210D"/>
    <w:rsid w:val="000A34CF"/>
    <w:rsid w:val="000B0E17"/>
    <w:rsid w:val="000B28F3"/>
    <w:rsid w:val="000C6C1C"/>
    <w:rsid w:val="000D1D9A"/>
    <w:rsid w:val="000E40F1"/>
    <w:rsid w:val="000F0007"/>
    <w:rsid w:val="001008DD"/>
    <w:rsid w:val="001011BA"/>
    <w:rsid w:val="001151EC"/>
    <w:rsid w:val="0011579A"/>
    <w:rsid w:val="0012018B"/>
    <w:rsid w:val="001545B3"/>
    <w:rsid w:val="00162298"/>
    <w:rsid w:val="00163F2D"/>
    <w:rsid w:val="00171FAA"/>
    <w:rsid w:val="00180B32"/>
    <w:rsid w:val="00183628"/>
    <w:rsid w:val="001A1321"/>
    <w:rsid w:val="001A767C"/>
    <w:rsid w:val="001B6144"/>
    <w:rsid w:val="001B6B09"/>
    <w:rsid w:val="001C51CA"/>
    <w:rsid w:val="001D226F"/>
    <w:rsid w:val="00201B4C"/>
    <w:rsid w:val="00215997"/>
    <w:rsid w:val="0022017B"/>
    <w:rsid w:val="00221079"/>
    <w:rsid w:val="00233808"/>
    <w:rsid w:val="002451ED"/>
    <w:rsid w:val="00245655"/>
    <w:rsid w:val="00253532"/>
    <w:rsid w:val="002545FC"/>
    <w:rsid w:val="00255EDE"/>
    <w:rsid w:val="002639C3"/>
    <w:rsid w:val="00280B89"/>
    <w:rsid w:val="002A127E"/>
    <w:rsid w:val="002A39C4"/>
    <w:rsid w:val="002A3F02"/>
    <w:rsid w:val="002A4C7D"/>
    <w:rsid w:val="002A6653"/>
    <w:rsid w:val="002B0F63"/>
    <w:rsid w:val="002B137E"/>
    <w:rsid w:val="002C37B4"/>
    <w:rsid w:val="002E5C59"/>
    <w:rsid w:val="00300687"/>
    <w:rsid w:val="003070EF"/>
    <w:rsid w:val="00313627"/>
    <w:rsid w:val="00315CAB"/>
    <w:rsid w:val="00330E9C"/>
    <w:rsid w:val="0034186D"/>
    <w:rsid w:val="00344D84"/>
    <w:rsid w:val="003521FA"/>
    <w:rsid w:val="0035327E"/>
    <w:rsid w:val="00364B64"/>
    <w:rsid w:val="003847A5"/>
    <w:rsid w:val="0039541B"/>
    <w:rsid w:val="003B4588"/>
    <w:rsid w:val="003C061A"/>
    <w:rsid w:val="003E1799"/>
    <w:rsid w:val="003E781B"/>
    <w:rsid w:val="003F0236"/>
    <w:rsid w:val="004009D8"/>
    <w:rsid w:val="004027CF"/>
    <w:rsid w:val="00412EBE"/>
    <w:rsid w:val="00413242"/>
    <w:rsid w:val="004236C4"/>
    <w:rsid w:val="00424593"/>
    <w:rsid w:val="0042532D"/>
    <w:rsid w:val="00435CCF"/>
    <w:rsid w:val="00464128"/>
    <w:rsid w:val="00466CC6"/>
    <w:rsid w:val="0047076A"/>
    <w:rsid w:val="00470A72"/>
    <w:rsid w:val="004901C9"/>
    <w:rsid w:val="004A2E46"/>
    <w:rsid w:val="004B1737"/>
    <w:rsid w:val="004B1B46"/>
    <w:rsid w:val="004B368B"/>
    <w:rsid w:val="004B7A6C"/>
    <w:rsid w:val="004C0661"/>
    <w:rsid w:val="004C19B1"/>
    <w:rsid w:val="004C2DBA"/>
    <w:rsid w:val="004E169F"/>
    <w:rsid w:val="004F0931"/>
    <w:rsid w:val="004F7E3F"/>
    <w:rsid w:val="00504A85"/>
    <w:rsid w:val="005119AB"/>
    <w:rsid w:val="0051444C"/>
    <w:rsid w:val="0052511E"/>
    <w:rsid w:val="005260B6"/>
    <w:rsid w:val="005273E9"/>
    <w:rsid w:val="00533EE6"/>
    <w:rsid w:val="00535B1B"/>
    <w:rsid w:val="005402E5"/>
    <w:rsid w:val="005407DE"/>
    <w:rsid w:val="005420B8"/>
    <w:rsid w:val="00556193"/>
    <w:rsid w:val="00557EB7"/>
    <w:rsid w:val="00560540"/>
    <w:rsid w:val="00560BDA"/>
    <w:rsid w:val="0057249E"/>
    <w:rsid w:val="00574CC8"/>
    <w:rsid w:val="00577060"/>
    <w:rsid w:val="00580EE5"/>
    <w:rsid w:val="0059554B"/>
    <w:rsid w:val="005A1A78"/>
    <w:rsid w:val="005B0E75"/>
    <w:rsid w:val="005B4A41"/>
    <w:rsid w:val="005C3139"/>
    <w:rsid w:val="005D1A79"/>
    <w:rsid w:val="005D6690"/>
    <w:rsid w:val="005E5D20"/>
    <w:rsid w:val="005E7207"/>
    <w:rsid w:val="005F3606"/>
    <w:rsid w:val="005F6903"/>
    <w:rsid w:val="00602F51"/>
    <w:rsid w:val="00606A32"/>
    <w:rsid w:val="0060772A"/>
    <w:rsid w:val="006365AB"/>
    <w:rsid w:val="00640D32"/>
    <w:rsid w:val="00644C3B"/>
    <w:rsid w:val="00653968"/>
    <w:rsid w:val="00656908"/>
    <w:rsid w:val="00661408"/>
    <w:rsid w:val="0066172F"/>
    <w:rsid w:val="00664241"/>
    <w:rsid w:val="00670965"/>
    <w:rsid w:val="006710C0"/>
    <w:rsid w:val="006723D4"/>
    <w:rsid w:val="00675CD7"/>
    <w:rsid w:val="006768BF"/>
    <w:rsid w:val="0068085D"/>
    <w:rsid w:val="00691C2A"/>
    <w:rsid w:val="00695D97"/>
    <w:rsid w:val="00697D39"/>
    <w:rsid w:val="006A15F8"/>
    <w:rsid w:val="006A1BBC"/>
    <w:rsid w:val="006A7468"/>
    <w:rsid w:val="006B1EBF"/>
    <w:rsid w:val="006B2B70"/>
    <w:rsid w:val="006B5F45"/>
    <w:rsid w:val="006C16CE"/>
    <w:rsid w:val="006C50A4"/>
    <w:rsid w:val="006E02A4"/>
    <w:rsid w:val="006E4149"/>
    <w:rsid w:val="006E7095"/>
    <w:rsid w:val="0071382B"/>
    <w:rsid w:val="00723001"/>
    <w:rsid w:val="00726498"/>
    <w:rsid w:val="00727A99"/>
    <w:rsid w:val="007321BD"/>
    <w:rsid w:val="00757885"/>
    <w:rsid w:val="0077060D"/>
    <w:rsid w:val="0077125B"/>
    <w:rsid w:val="00771940"/>
    <w:rsid w:val="00772520"/>
    <w:rsid w:val="0078045D"/>
    <w:rsid w:val="00786D66"/>
    <w:rsid w:val="00786F3A"/>
    <w:rsid w:val="007948C6"/>
    <w:rsid w:val="007A3A6A"/>
    <w:rsid w:val="007C2770"/>
    <w:rsid w:val="007C2BE4"/>
    <w:rsid w:val="007C5C04"/>
    <w:rsid w:val="007C7F1F"/>
    <w:rsid w:val="007E0910"/>
    <w:rsid w:val="007E7456"/>
    <w:rsid w:val="007F3218"/>
    <w:rsid w:val="0080103C"/>
    <w:rsid w:val="00826312"/>
    <w:rsid w:val="00833E96"/>
    <w:rsid w:val="00837BCE"/>
    <w:rsid w:val="00855D73"/>
    <w:rsid w:val="0085732A"/>
    <w:rsid w:val="0086333C"/>
    <w:rsid w:val="00865824"/>
    <w:rsid w:val="008672AF"/>
    <w:rsid w:val="008819A0"/>
    <w:rsid w:val="008822AA"/>
    <w:rsid w:val="00895F07"/>
    <w:rsid w:val="008A0310"/>
    <w:rsid w:val="008B584E"/>
    <w:rsid w:val="008C2909"/>
    <w:rsid w:val="008D0ABB"/>
    <w:rsid w:val="008D5531"/>
    <w:rsid w:val="008D7F48"/>
    <w:rsid w:val="008E1A3F"/>
    <w:rsid w:val="008F4F26"/>
    <w:rsid w:val="008F60BA"/>
    <w:rsid w:val="009135D7"/>
    <w:rsid w:val="0092000A"/>
    <w:rsid w:val="00920E19"/>
    <w:rsid w:val="009270B1"/>
    <w:rsid w:val="009319B6"/>
    <w:rsid w:val="0093314C"/>
    <w:rsid w:val="00933910"/>
    <w:rsid w:val="00947A19"/>
    <w:rsid w:val="00955FB7"/>
    <w:rsid w:val="009624C7"/>
    <w:rsid w:val="009628BB"/>
    <w:rsid w:val="00982544"/>
    <w:rsid w:val="009C29C7"/>
    <w:rsid w:val="009C7689"/>
    <w:rsid w:val="00A06B14"/>
    <w:rsid w:val="00A1580A"/>
    <w:rsid w:val="00A2699E"/>
    <w:rsid w:val="00A46BD1"/>
    <w:rsid w:val="00A5657E"/>
    <w:rsid w:val="00A60BDB"/>
    <w:rsid w:val="00A62A67"/>
    <w:rsid w:val="00A65A98"/>
    <w:rsid w:val="00A65C75"/>
    <w:rsid w:val="00A65DBF"/>
    <w:rsid w:val="00A67065"/>
    <w:rsid w:val="00A670F9"/>
    <w:rsid w:val="00A74F7F"/>
    <w:rsid w:val="00A75017"/>
    <w:rsid w:val="00A85B7F"/>
    <w:rsid w:val="00A96E32"/>
    <w:rsid w:val="00AA189C"/>
    <w:rsid w:val="00AB4427"/>
    <w:rsid w:val="00AD3CC8"/>
    <w:rsid w:val="00AD6DF5"/>
    <w:rsid w:val="00AE2548"/>
    <w:rsid w:val="00B072A2"/>
    <w:rsid w:val="00B146D2"/>
    <w:rsid w:val="00B34065"/>
    <w:rsid w:val="00B363C5"/>
    <w:rsid w:val="00B512C4"/>
    <w:rsid w:val="00B52929"/>
    <w:rsid w:val="00B6765C"/>
    <w:rsid w:val="00B75FBA"/>
    <w:rsid w:val="00B77EDD"/>
    <w:rsid w:val="00B8242E"/>
    <w:rsid w:val="00B97C16"/>
    <w:rsid w:val="00BB1003"/>
    <w:rsid w:val="00BB586B"/>
    <w:rsid w:val="00BC4C43"/>
    <w:rsid w:val="00BD5B66"/>
    <w:rsid w:val="00BE1F83"/>
    <w:rsid w:val="00BE797E"/>
    <w:rsid w:val="00BE7FD6"/>
    <w:rsid w:val="00BF0CDC"/>
    <w:rsid w:val="00C177CF"/>
    <w:rsid w:val="00C41A7F"/>
    <w:rsid w:val="00C46B8A"/>
    <w:rsid w:val="00C54FED"/>
    <w:rsid w:val="00C5605A"/>
    <w:rsid w:val="00C63F19"/>
    <w:rsid w:val="00C70EF7"/>
    <w:rsid w:val="00C76CF2"/>
    <w:rsid w:val="00CA1F6D"/>
    <w:rsid w:val="00CA4292"/>
    <w:rsid w:val="00CA66A3"/>
    <w:rsid w:val="00CB053B"/>
    <w:rsid w:val="00CB352F"/>
    <w:rsid w:val="00CB3802"/>
    <w:rsid w:val="00CC124B"/>
    <w:rsid w:val="00CC6198"/>
    <w:rsid w:val="00CC7E9D"/>
    <w:rsid w:val="00CE4B7B"/>
    <w:rsid w:val="00D012CA"/>
    <w:rsid w:val="00D26B22"/>
    <w:rsid w:val="00D3431C"/>
    <w:rsid w:val="00D35685"/>
    <w:rsid w:val="00D40102"/>
    <w:rsid w:val="00D40ED2"/>
    <w:rsid w:val="00D422F3"/>
    <w:rsid w:val="00D54BCD"/>
    <w:rsid w:val="00D54C67"/>
    <w:rsid w:val="00D56740"/>
    <w:rsid w:val="00D649F2"/>
    <w:rsid w:val="00D66AEE"/>
    <w:rsid w:val="00D73712"/>
    <w:rsid w:val="00D85DA5"/>
    <w:rsid w:val="00D871B8"/>
    <w:rsid w:val="00D90DAF"/>
    <w:rsid w:val="00D94E87"/>
    <w:rsid w:val="00D94F28"/>
    <w:rsid w:val="00D958EB"/>
    <w:rsid w:val="00D9678D"/>
    <w:rsid w:val="00DB256C"/>
    <w:rsid w:val="00DC5E53"/>
    <w:rsid w:val="00DC77AF"/>
    <w:rsid w:val="00DD081F"/>
    <w:rsid w:val="00DE6FAC"/>
    <w:rsid w:val="00DF0354"/>
    <w:rsid w:val="00DF111C"/>
    <w:rsid w:val="00E02773"/>
    <w:rsid w:val="00E052FB"/>
    <w:rsid w:val="00E1436F"/>
    <w:rsid w:val="00E25D16"/>
    <w:rsid w:val="00E42145"/>
    <w:rsid w:val="00E452A0"/>
    <w:rsid w:val="00E45742"/>
    <w:rsid w:val="00E4789E"/>
    <w:rsid w:val="00E47C2B"/>
    <w:rsid w:val="00E5133E"/>
    <w:rsid w:val="00E91CDD"/>
    <w:rsid w:val="00E92264"/>
    <w:rsid w:val="00EA5F1B"/>
    <w:rsid w:val="00EB2F05"/>
    <w:rsid w:val="00EB6DC1"/>
    <w:rsid w:val="00ED48B1"/>
    <w:rsid w:val="00ED5C45"/>
    <w:rsid w:val="00EE443B"/>
    <w:rsid w:val="00EE5863"/>
    <w:rsid w:val="00EE66DA"/>
    <w:rsid w:val="00EF0C4F"/>
    <w:rsid w:val="00EF0FF2"/>
    <w:rsid w:val="00EF7D73"/>
    <w:rsid w:val="00F01EB6"/>
    <w:rsid w:val="00F10D98"/>
    <w:rsid w:val="00F1275E"/>
    <w:rsid w:val="00F15D23"/>
    <w:rsid w:val="00F16E1B"/>
    <w:rsid w:val="00F23DD4"/>
    <w:rsid w:val="00F455D2"/>
    <w:rsid w:val="00F46AAC"/>
    <w:rsid w:val="00F51742"/>
    <w:rsid w:val="00F528DB"/>
    <w:rsid w:val="00F57C97"/>
    <w:rsid w:val="00F752A3"/>
    <w:rsid w:val="00F85AF9"/>
    <w:rsid w:val="00F86786"/>
    <w:rsid w:val="00F9146E"/>
    <w:rsid w:val="00F924B7"/>
    <w:rsid w:val="00FA1553"/>
    <w:rsid w:val="00FA16B0"/>
    <w:rsid w:val="00FB1647"/>
    <w:rsid w:val="00FD5BBC"/>
    <w:rsid w:val="00FF0603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544618A"/>
  <w15:docId w15:val="{BA51A158-7E92-4335-BBF1-C2A169B1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3139"/>
    <w:pPr>
      <w:widowControl w:val="0"/>
      <w:suppressAutoHyphens/>
      <w:spacing w:after="246" w:line="240" w:lineRule="atLeast"/>
    </w:pPr>
    <w:rPr>
      <w:rFonts w:ascii="Amnesty Trade Gothic" w:hAnsi="Amnesty Trade Gothic"/>
      <w:color w:val="000000"/>
      <w:sz w:val="18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4128"/>
    <w:pPr>
      <w:keepNext/>
      <w:widowControl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74CC8"/>
    <w:pPr>
      <w:keepNext/>
      <w:widowControl/>
      <w:numPr>
        <w:ilvl w:val="1"/>
        <w:numId w:val="1"/>
      </w:numPr>
      <w:spacing w:after="0"/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74CC8"/>
    <w:pPr>
      <w:keepNext/>
      <w:widowControl/>
      <w:numPr>
        <w:ilvl w:val="2"/>
        <w:numId w:val="1"/>
      </w:numPr>
      <w:spacing w:after="0"/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C3139"/>
    <w:pPr>
      <w:numPr>
        <w:ilvl w:val="3"/>
        <w:numId w:val="1"/>
      </w:num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9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99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9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  <w:widowControl/>
      <w:spacing w:after="0"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115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rsid w:val="00115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aliases w:val="4_G,Footnotes refss,Footnote text,ftref,16 Point,Superscript 6 Point,Footnote + Arial,10 pt,Black,Footnote,(NECG) Footnote Reference,Footnote Text1,Ref,de nota al pie,Footnote number, BVI fnr,BVI fnr, BVI fnr Car Car,BVI fnr Car,Re,f"/>
    <w:basedOn w:val="DefaultParagraphFont"/>
    <w:uiPriority w:val="99"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rsid w:val="005C313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 w:after="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widowControl/>
      <w:shd w:val="clear" w:color="auto" w:fill="FFFF00"/>
      <w:suppressAutoHyphens w:val="0"/>
      <w:spacing w:after="0"/>
    </w:pPr>
    <w:rPr>
      <w:rFonts w:ascii="Amnesty Trade Gothic Cn" w:hAnsi="Amnesty Trade Gothic Cn"/>
      <w:b/>
      <w:color w:val="auto"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uiPriority w:val="4"/>
    <w:qFormat/>
    <w:rsid w:val="0086333C"/>
  </w:style>
  <w:style w:type="paragraph" w:styleId="EndnoteText">
    <w:name w:val="endnote text"/>
    <w:basedOn w:val="Normal"/>
    <w:link w:val="EndnoteTextChar"/>
    <w:semiHidden/>
    <w:rsid w:val="005B4A41"/>
    <w:pPr>
      <w:spacing w:after="12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after="0"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  <w:spacing w:after="0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uppressAutoHyphens w:val="0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uiPriority w:val="99"/>
    <w:semiHidden/>
    <w:rsid w:val="00E1436F"/>
    <w:pPr>
      <w:spacing w:after="1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pPr>
      <w:spacing w:after="0"/>
    </w:pPr>
    <w:rPr>
      <w:i/>
    </w:rPr>
  </w:style>
  <w:style w:type="paragraph" w:customStyle="1" w:styleId="AICaption">
    <w:name w:val="AI Caption"/>
    <w:basedOn w:val="Normal"/>
    <w:rsid w:val="00574CC8"/>
    <w:pPr>
      <w:keepNext/>
      <w:widowControl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semiHidden/>
    <w:rsid w:val="005C3139"/>
    <w:pPr>
      <w:ind w:left="180"/>
    </w:pPr>
  </w:style>
  <w:style w:type="paragraph" w:styleId="TOC1">
    <w:name w:val="toc 1"/>
    <w:basedOn w:val="Normal"/>
    <w:next w:val="Normal"/>
    <w:semiHidden/>
    <w:rsid w:val="005C3139"/>
  </w:style>
  <w:style w:type="paragraph" w:styleId="TOC3">
    <w:name w:val="toc 3"/>
    <w:basedOn w:val="Normal"/>
    <w:next w:val="Normal"/>
    <w:semiHidden/>
    <w:rsid w:val="005C3139"/>
    <w:pPr>
      <w:ind w:left="360"/>
    </w:pPr>
  </w:style>
  <w:style w:type="paragraph" w:styleId="TOC4">
    <w:name w:val="toc 4"/>
    <w:basedOn w:val="Normal"/>
    <w:next w:val="Normal"/>
    <w:semiHidden/>
    <w:rsid w:val="005C3139"/>
    <w:pPr>
      <w:ind w:left="540"/>
    </w:pPr>
  </w:style>
  <w:style w:type="paragraph" w:styleId="TOC5">
    <w:name w:val="toc 5"/>
    <w:basedOn w:val="Normal"/>
    <w:next w:val="Normal"/>
    <w:semiHidden/>
    <w:rsid w:val="005C3139"/>
    <w:pPr>
      <w:ind w:left="720"/>
    </w:pPr>
  </w:style>
  <w:style w:type="paragraph" w:styleId="TOC6">
    <w:name w:val="toc 6"/>
    <w:basedOn w:val="Normal"/>
    <w:next w:val="Normal"/>
    <w:semiHidden/>
    <w:rsid w:val="005C3139"/>
    <w:pPr>
      <w:ind w:left="900"/>
    </w:pPr>
  </w:style>
  <w:style w:type="paragraph" w:styleId="TOC7">
    <w:name w:val="toc 7"/>
    <w:basedOn w:val="Normal"/>
    <w:next w:val="Normal"/>
    <w:semiHidden/>
    <w:rsid w:val="005C3139"/>
    <w:pPr>
      <w:ind w:left="1080"/>
    </w:pPr>
  </w:style>
  <w:style w:type="paragraph" w:styleId="TOC8">
    <w:name w:val="toc 8"/>
    <w:basedOn w:val="Normal"/>
    <w:next w:val="Normal"/>
    <w:semiHidden/>
    <w:rsid w:val="005C3139"/>
    <w:pPr>
      <w:ind w:left="1260"/>
    </w:pPr>
  </w:style>
  <w:style w:type="paragraph" w:styleId="TOC9">
    <w:name w:val="toc 9"/>
    <w:basedOn w:val="Normal"/>
    <w:next w:val="Normal"/>
    <w:semiHidden/>
    <w:rsid w:val="005C3139"/>
    <w:pPr>
      <w:ind w:left="1440"/>
    </w:p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after="0"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numbering" w:customStyle="1" w:styleId="AINumberedList">
    <w:name w:val="AI Numbered List"/>
    <w:uiPriority w:val="99"/>
    <w:rsid w:val="001539E1"/>
    <w:pPr>
      <w:numPr>
        <w:numId w:val="30"/>
      </w:numPr>
    </w:pPr>
  </w:style>
  <w:style w:type="numbering" w:customStyle="1" w:styleId="AIBulletList">
    <w:name w:val="AI Bullet List"/>
    <w:rsid w:val="001539E1"/>
    <w:pPr>
      <w:numPr>
        <w:numId w:val="26"/>
      </w:numPr>
    </w:pPr>
  </w:style>
  <w:style w:type="paragraph" w:customStyle="1" w:styleId="AISubheading">
    <w:name w:val="AI Subheading"/>
    <w:basedOn w:val="AIBodyText"/>
    <w:uiPriority w:val="6"/>
    <w:qFormat/>
    <w:rsid w:val="004B368B"/>
    <w:pPr>
      <w:widowControl/>
      <w:spacing w:after="120" w:line="240" w:lineRule="exact"/>
      <w:outlineLvl w:val="2"/>
    </w:pPr>
    <w:rPr>
      <w:rFonts w:ascii="Amnesty Trade Gothic Cn" w:eastAsiaTheme="minorEastAsia" w:hAnsi="Amnesty Trade Gothic Cn" w:cs="Arial"/>
      <w:b/>
      <w:bCs/>
      <w:caps/>
      <w:color w:val="000000" w:themeColor="text1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4B368B"/>
    <w:pPr>
      <w:spacing w:after="0" w:line="240" w:lineRule="auto"/>
    </w:pPr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rsid w:val="004B368B"/>
    <w:rPr>
      <w:rFonts w:ascii="Lucida Grande" w:hAnsi="Lucida Grande" w:cs="Lucida Grande"/>
      <w:color w:val="000000"/>
      <w:sz w:val="18"/>
      <w:szCs w:val="18"/>
      <w:lang w:eastAsia="ar-SA"/>
    </w:rPr>
  </w:style>
  <w:style w:type="table" w:styleId="TableGrid">
    <w:name w:val="Table Grid"/>
    <w:basedOn w:val="TableNormal"/>
    <w:locked/>
    <w:rsid w:val="004B368B"/>
    <w:rPr>
      <w:rFonts w:ascii="Amnesty Trade Gothic Light" w:eastAsiaTheme="minorEastAsia" w:hAnsi="Amnesty Trade Gothic Light" w:cs="Arial"/>
      <w:color w:val="000000" w:themeColor="text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INumberedHeading">
    <w:name w:val="AI Numbered Heading"/>
    <w:basedOn w:val="Normal"/>
    <w:next w:val="AIBodyText"/>
    <w:uiPriority w:val="2"/>
    <w:qFormat/>
    <w:rsid w:val="004B368B"/>
    <w:pPr>
      <w:keepNext/>
      <w:widowControl/>
      <w:numPr>
        <w:ilvl w:val="1"/>
        <w:numId w:val="41"/>
      </w:numPr>
      <w:spacing w:before="100" w:after="100" w:line="420" w:lineRule="exact"/>
      <w:ind w:left="0"/>
      <w:contextualSpacing/>
      <w:outlineLvl w:val="0"/>
    </w:pPr>
    <w:rPr>
      <w:rFonts w:ascii="Amnesty Trade Gothic Cn" w:eastAsiaTheme="minorEastAsia" w:hAnsi="Amnesty Trade Gothic Cn" w:cs="Arial"/>
      <w:b/>
      <w:caps/>
      <w:noProof/>
      <w:color w:val="000000" w:themeColor="text1"/>
      <w:sz w:val="42"/>
      <w:szCs w:val="20"/>
      <w:lang w:eastAsia="en-GB"/>
    </w:rPr>
  </w:style>
  <w:style w:type="character" w:styleId="CommentReference">
    <w:name w:val="annotation reference"/>
    <w:basedOn w:val="DefaultParagraphFont"/>
    <w:rsid w:val="004B368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36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368B"/>
    <w:rPr>
      <w:rFonts w:ascii="Amnesty Trade Gothic" w:hAnsi="Amnesty Trade Gothic"/>
      <w:color w:val="000000"/>
      <w:lang w:eastAsia="ar-SA"/>
    </w:rPr>
  </w:style>
  <w:style w:type="paragraph" w:styleId="ListParagraph">
    <w:name w:val="List Paragraph"/>
    <w:aliases w:val="Bullet List,FooterText,List Paragraph1,Colorful List - Accent 11,Colorful List - Accent 111,Recommendation,List Paragraph2,Normal numbere,Dot pt,F5 List Paragraph,No Spacing1,List Paragraph Char Char Char,Indicator Text,heading 4,normal"/>
    <w:basedOn w:val="Normal"/>
    <w:link w:val="ListParagraphChar"/>
    <w:uiPriority w:val="34"/>
    <w:qFormat/>
    <w:rsid w:val="007F321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1A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1A3F"/>
    <w:rPr>
      <w:rFonts w:ascii="Amnesty Trade Gothic" w:hAnsi="Amnesty Trade Gothic"/>
      <w:b/>
      <w:bCs/>
      <w:color w:val="000000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9146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72520"/>
  </w:style>
  <w:style w:type="character" w:customStyle="1" w:styleId="ListParagraphChar">
    <w:name w:val="List Paragraph Char"/>
    <w:aliases w:val="Bullet List Char,FooterText Char,List Paragraph1 Char,Colorful List - Accent 11 Char,Colorful List - Accent 111 Char,Recommendation Char,List Paragraph2 Char,Normal numbere Char,Dot pt Char,F5 List Paragraph Char,No Spacing1 Char"/>
    <w:basedOn w:val="DefaultParagraphFont"/>
    <w:link w:val="ListParagraph"/>
    <w:uiPriority w:val="34"/>
    <w:qFormat/>
    <w:locked/>
    <w:rsid w:val="00255EDE"/>
    <w:rPr>
      <w:rFonts w:ascii="Amnesty Trade Gothic" w:hAnsi="Amnesty Trade Gothic"/>
      <w:color w:val="000000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6AF86DF305A4BB6744480FA1C88BB" ma:contentTypeVersion="18" ma:contentTypeDescription="Create a new document." ma:contentTypeScope="" ma:versionID="2b8f870c5c5705585c060eb22db1758d">
  <xsd:schema xmlns:xsd="http://www.w3.org/2001/XMLSchema" xmlns:xs="http://www.w3.org/2001/XMLSchema" xmlns:p="http://schemas.microsoft.com/office/2006/metadata/properties" xmlns:ns2="74072aff-2d8d-4187-8e3c-e6c03669c754" xmlns:ns3="ac816288-e77b-4026-912f-91c1c496b700" xmlns:ns4="138e79af-97e9-467e-b691-fc96845a5065" targetNamespace="http://schemas.microsoft.com/office/2006/metadata/properties" ma:root="true" ma:fieldsID="f87f27078f321e40dd390eb6a09b62c4" ns2:_="" ns3:_="" ns4:_="">
    <xsd:import namespace="74072aff-2d8d-4187-8e3c-e6c03669c754"/>
    <xsd:import namespace="ac816288-e77b-4026-912f-91c1c496b700"/>
    <xsd:import namespace="138e79af-97e9-467e-b691-fc96845a50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2aff-2d8d-4187-8e3c-e6c03669c7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816288-e77b-4026-912f-91c1c496b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98aaf55-db08-4835-90a1-c58ae7bb5e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e79af-97e9-467e-b691-fc96845a5065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7e2b1ea8-3d4f-42d0-a06e-8a291208fb1e}" ma:internalName="TaxCatchAll" ma:showField="CatchAllData" ma:web="74072aff-2d8d-4187-8e3c-e6c03669c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8e79af-97e9-467e-b691-fc96845a5065" xsi:nil="true"/>
    <lcf76f155ced4ddcb4097134ff3c332f xmlns="ac816288-e77b-4026-912f-91c1c496b7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BDB752-5254-427F-BCDE-43F31C706B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6587B4-DDE6-483F-9005-863C6BFD4010}"/>
</file>

<file path=customXml/itemProps3.xml><?xml version="1.0" encoding="utf-8"?>
<ds:datastoreItem xmlns:ds="http://schemas.openxmlformats.org/officeDocument/2006/customXml" ds:itemID="{CF732E3F-E6DC-48ED-AA45-7E34961385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6af438b-6101-4266-a776-7414313632a0"/>
    <ds:schemaRef ds:uri="138e79af-97e9-467e-b691-fc96845a50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Amnesty International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Josefina Salomon</dc:creator>
  <cp:keywords/>
  <dc:description/>
  <cp:lastModifiedBy>Bruna  Coelho</cp:lastModifiedBy>
  <cp:revision>30</cp:revision>
  <cp:lastPrinted>2008-10-01T16:32:00Z</cp:lastPrinted>
  <dcterms:created xsi:type="dcterms:W3CDTF">2024-07-15T02:03:00Z</dcterms:created>
  <dcterms:modified xsi:type="dcterms:W3CDTF">2024-07-19T07:31:00Z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0x010100FDD6AF86DF305A4BB6744480FA1C88BB</vt:lpwstr>
  </property>
</Properties>
</file>